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F8" w:rsidRPr="00BD1575" w:rsidRDefault="00A231F8" w:rsidP="00A231F8">
      <w:pPr>
        <w:jc w:val="right"/>
        <w:rPr>
          <w:rFonts w:ascii="Bookman Old Style" w:hAnsi="Bookman Old Style"/>
        </w:rPr>
      </w:pPr>
    </w:p>
    <w:p w:rsidR="00A231F8" w:rsidRPr="00BD1575" w:rsidRDefault="00A231F8" w:rsidP="00A231F8">
      <w:pPr>
        <w:jc w:val="right"/>
        <w:rPr>
          <w:rFonts w:ascii="Bookman Old Style" w:hAnsi="Bookman Old Style"/>
        </w:rPr>
      </w:pPr>
    </w:p>
    <w:p w:rsidR="00A231F8" w:rsidRPr="00A231F8" w:rsidRDefault="00A231F8" w:rsidP="00A231F8">
      <w:pPr>
        <w:tabs>
          <w:tab w:val="left" w:pos="567"/>
        </w:tabs>
        <w:spacing w:line="276" w:lineRule="auto"/>
        <w:jc w:val="center"/>
        <w:rPr>
          <w:b/>
        </w:rPr>
      </w:pPr>
      <w:r w:rsidRPr="00A231F8">
        <w:rPr>
          <w:b/>
        </w:rPr>
        <w:t>PIRNCIPALES ACTIVIDADES ACADEMICAS DESARROLLAS</w:t>
      </w:r>
      <w:r>
        <w:rPr>
          <w:b/>
        </w:rPr>
        <w:t xml:space="preserve"> EN EL SEMESTRE 2023</w:t>
      </w:r>
    </w:p>
    <w:p w:rsidR="00A231F8" w:rsidRDefault="00A231F8" w:rsidP="00A231F8">
      <w:pPr>
        <w:tabs>
          <w:tab w:val="left" w:pos="567"/>
        </w:tabs>
        <w:spacing w:line="276" w:lineRule="auto"/>
        <w:jc w:val="both"/>
      </w:pPr>
    </w:p>
    <w:p w:rsidR="00A231F8" w:rsidRPr="00514CF2" w:rsidRDefault="00A231F8" w:rsidP="00A231F8">
      <w:pPr>
        <w:tabs>
          <w:tab w:val="left" w:pos="567"/>
        </w:tabs>
        <w:spacing w:line="276" w:lineRule="auto"/>
        <w:jc w:val="both"/>
      </w:pPr>
      <w:r w:rsidRPr="00514CF2">
        <w:t>La aprobación del plan de Capacitación y suscripción del Convenio con el CIDSEP para el presente año</w:t>
      </w:r>
      <w:r>
        <w:t>.</w:t>
      </w:r>
    </w:p>
    <w:p w:rsidR="00A231F8" w:rsidRPr="00514CF2" w:rsidRDefault="00A231F8" w:rsidP="00A231F8">
      <w:pPr>
        <w:tabs>
          <w:tab w:val="left" w:pos="567"/>
        </w:tabs>
        <w:spacing w:line="276" w:lineRule="auto"/>
        <w:jc w:val="both"/>
      </w:pPr>
      <w:r w:rsidRPr="00514CF2">
        <w:t xml:space="preserve">La introducción de las </w:t>
      </w:r>
      <w:proofErr w:type="spellStart"/>
      <w:r w:rsidRPr="00514CF2">
        <w:t>TICs</w:t>
      </w:r>
      <w:proofErr w:type="spellEnd"/>
      <w:r w:rsidRPr="00514CF2">
        <w:t xml:space="preserve"> en las capacitaciones, que abre la posibilidad de las clases virtuales para dar participación a todos los funcionarios interesados de</w:t>
      </w:r>
      <w:r>
        <w:t xml:space="preserve"> las</w:t>
      </w:r>
      <w:r w:rsidRPr="00514CF2">
        <w:t xml:space="preserve"> distintas circunscripciones</w:t>
      </w:r>
      <w:r>
        <w:t xml:space="preserve"> judiciales</w:t>
      </w:r>
      <w:r w:rsidRPr="00514CF2">
        <w:t>.</w:t>
      </w:r>
    </w:p>
    <w:p w:rsidR="00A231F8" w:rsidRDefault="00A231F8" w:rsidP="00A231F8">
      <w:pPr>
        <w:tabs>
          <w:tab w:val="left" w:pos="567"/>
        </w:tabs>
        <w:jc w:val="both"/>
        <w:rPr>
          <w:b/>
        </w:rPr>
      </w:pPr>
    </w:p>
    <w:p w:rsidR="00A231F8" w:rsidRDefault="00A231F8" w:rsidP="00A231F8">
      <w:pPr>
        <w:tabs>
          <w:tab w:val="left" w:pos="567"/>
        </w:tabs>
        <w:jc w:val="both"/>
        <w:rPr>
          <w:b/>
        </w:rPr>
      </w:pPr>
      <w:r w:rsidRPr="003B4CF9">
        <w:rPr>
          <w:b/>
        </w:rPr>
        <w:t>CURSO Y DIPLOMADOS</w:t>
      </w:r>
    </w:p>
    <w:p w:rsidR="00A231F8" w:rsidRDefault="00A231F8" w:rsidP="00A231F8">
      <w:pPr>
        <w:tabs>
          <w:tab w:val="left" w:pos="567"/>
        </w:tabs>
        <w:rPr>
          <w:b/>
        </w:rPr>
      </w:pPr>
    </w:p>
    <w:p w:rsidR="00A231F8" w:rsidRPr="00A231F8" w:rsidRDefault="00A231F8" w:rsidP="00A231F8">
      <w:pPr>
        <w:tabs>
          <w:tab w:val="left" w:pos="567"/>
        </w:tabs>
        <w:rPr>
          <w:b/>
        </w:rPr>
      </w:pPr>
      <w:r w:rsidRPr="00A231F8">
        <w:rPr>
          <w:b/>
        </w:rPr>
        <w:t>CURSO BÁSICO DE LENGUAS DE SEÑAS: Constan de 10 Módulos:</w:t>
      </w:r>
    </w:p>
    <w:p w:rsidR="00A231F8" w:rsidRPr="00F05FF9" w:rsidRDefault="00A231F8" w:rsidP="00A231F8">
      <w:pPr>
        <w:tabs>
          <w:tab w:val="left" w:pos="567"/>
        </w:tabs>
      </w:pPr>
      <w:r w:rsidRPr="00F05FF9">
        <w:rPr>
          <w:b/>
        </w:rPr>
        <w:t xml:space="preserve"> </w:t>
      </w:r>
      <w:r w:rsidRPr="00F05FF9">
        <w:t>Lugar: Sala del Centro de Entrenamiento y Capacitación S.S.1</w:t>
      </w:r>
    </w:p>
    <w:p w:rsidR="00A231F8" w:rsidRPr="00A26146" w:rsidRDefault="00A231F8" w:rsidP="00A231F8">
      <w:pPr>
        <w:tabs>
          <w:tab w:val="left" w:pos="567"/>
        </w:tabs>
      </w:pPr>
      <w:r w:rsidRPr="00F05FF9">
        <w:t>Módulos desarrollados</w:t>
      </w:r>
      <w:r w:rsidRPr="00A26146">
        <w:t xml:space="preserve"> año 2023: VIII – IX – X </w:t>
      </w:r>
    </w:p>
    <w:p w:rsidR="00A231F8" w:rsidRPr="00A26146" w:rsidRDefault="00A231F8" w:rsidP="00A231F8">
      <w:pPr>
        <w:tabs>
          <w:tab w:val="left" w:pos="567"/>
        </w:tabs>
      </w:pPr>
      <w:r w:rsidRPr="00A26146">
        <w:t>Meses: Febrero a mayo 2023</w:t>
      </w:r>
    </w:p>
    <w:p w:rsidR="00A231F8" w:rsidRPr="00A26146" w:rsidRDefault="00A231F8" w:rsidP="00A231F8">
      <w:pPr>
        <w:tabs>
          <w:tab w:val="left" w:pos="567"/>
        </w:tabs>
      </w:pPr>
      <w:r w:rsidRPr="00A26146">
        <w:t>Dirigido a: Funcionarios de distintas dependencias de la C.S.J.</w:t>
      </w:r>
    </w:p>
    <w:p w:rsidR="00A231F8" w:rsidRPr="00A26146" w:rsidRDefault="00A231F8" w:rsidP="00A231F8">
      <w:pPr>
        <w:tabs>
          <w:tab w:val="left" w:pos="567"/>
        </w:tabs>
      </w:pPr>
      <w:r w:rsidRPr="00A26146">
        <w:t>Concluyeron: 8 Funcionarios</w:t>
      </w:r>
    </w:p>
    <w:p w:rsidR="00A231F8" w:rsidRDefault="00A231F8" w:rsidP="00A231F8">
      <w:pPr>
        <w:tabs>
          <w:tab w:val="left" w:pos="567"/>
        </w:tabs>
        <w:rPr>
          <w:b/>
        </w:rPr>
      </w:pPr>
      <w:r>
        <w:rPr>
          <w:b/>
        </w:rPr>
        <w:t xml:space="preserve"> </w:t>
      </w:r>
    </w:p>
    <w:p w:rsidR="00A231F8" w:rsidRPr="00F05FF9" w:rsidRDefault="00A231F8" w:rsidP="00A231F8">
      <w:pPr>
        <w:tabs>
          <w:tab w:val="left" w:pos="567"/>
        </w:tabs>
        <w:rPr>
          <w:b/>
        </w:rPr>
      </w:pPr>
      <w:r>
        <w:rPr>
          <w:b/>
        </w:rPr>
        <w:t xml:space="preserve"> CURSO TALLER DE AUDITORÍ</w:t>
      </w:r>
      <w:r w:rsidRPr="00C939E7">
        <w:rPr>
          <w:b/>
        </w:rPr>
        <w:t>A</w:t>
      </w:r>
      <w:r>
        <w:rPr>
          <w:b/>
        </w:rPr>
        <w:t xml:space="preserve"> </w:t>
      </w:r>
      <w:r>
        <w:t>Lugar: Sala del Centro de Entrenamiento y Capacitación S.S.1</w:t>
      </w:r>
    </w:p>
    <w:p w:rsidR="00A231F8" w:rsidRDefault="00A231F8" w:rsidP="00A231F8">
      <w:pPr>
        <w:tabs>
          <w:tab w:val="left" w:pos="567"/>
        </w:tabs>
      </w:pPr>
      <w:r>
        <w:t xml:space="preserve"> Meses: Abril y Mayo 2023</w:t>
      </w:r>
    </w:p>
    <w:p w:rsidR="00A231F8" w:rsidRDefault="00A231F8" w:rsidP="00A231F8">
      <w:pPr>
        <w:tabs>
          <w:tab w:val="left" w:pos="567"/>
        </w:tabs>
      </w:pPr>
      <w:r>
        <w:t>Cantidad de Participantes: 32 Funcionarios</w:t>
      </w:r>
    </w:p>
    <w:p w:rsidR="00A231F8" w:rsidRDefault="00A231F8" w:rsidP="00A231F8">
      <w:pPr>
        <w:tabs>
          <w:tab w:val="left" w:pos="567"/>
        </w:tabs>
        <w:jc w:val="both"/>
        <w:rPr>
          <w:b/>
        </w:rPr>
      </w:pPr>
    </w:p>
    <w:p w:rsidR="00A231F8" w:rsidRPr="00A26146" w:rsidRDefault="00A231F8" w:rsidP="00A231F8">
      <w:pPr>
        <w:tabs>
          <w:tab w:val="left" w:pos="567"/>
        </w:tabs>
        <w:jc w:val="both"/>
      </w:pPr>
      <w:r w:rsidRPr="00CB077E">
        <w:rPr>
          <w:b/>
        </w:rPr>
        <w:t>DIPLOMADOS DE CIENCIA JURÍDICA</w:t>
      </w:r>
      <w:r>
        <w:rPr>
          <w:b/>
        </w:rPr>
        <w:t xml:space="preserve"> EN LA CIRCUNSCRIPCION DE ALTO PARAGUAY. </w:t>
      </w:r>
      <w:r>
        <w:t xml:space="preserve">Culminación del Diplomado con una conferencia especial a cargo del Prof. Dr. </w:t>
      </w:r>
      <w:r w:rsidRPr="00A26146">
        <w:t xml:space="preserve">Marcos Riera Hunter. </w:t>
      </w:r>
    </w:p>
    <w:p w:rsidR="00A231F8" w:rsidRPr="00A26146" w:rsidRDefault="00A231F8" w:rsidP="00A231F8">
      <w:pPr>
        <w:tabs>
          <w:tab w:val="left" w:pos="567"/>
        </w:tabs>
        <w:jc w:val="both"/>
      </w:pPr>
      <w:r>
        <w:t xml:space="preserve">Meses: marzo </w:t>
      </w:r>
      <w:r w:rsidRPr="00A26146">
        <w:t>2023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>Dirigido a: Funcionarios de</w:t>
      </w:r>
      <w:r>
        <w:t xml:space="preserve"> la Circunscripción de Alto Paraguay</w:t>
      </w:r>
      <w:r w:rsidRPr="00A26146">
        <w:t>.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Concluyeron: </w:t>
      </w:r>
      <w:r>
        <w:t>35 personas</w:t>
      </w:r>
    </w:p>
    <w:p w:rsidR="00A231F8" w:rsidRDefault="00A231F8" w:rsidP="00A231F8">
      <w:pPr>
        <w:tabs>
          <w:tab w:val="left" w:pos="567"/>
        </w:tabs>
        <w:jc w:val="both"/>
        <w:rPr>
          <w:b/>
        </w:rPr>
      </w:pPr>
    </w:p>
    <w:p w:rsidR="00A231F8" w:rsidRDefault="00A231F8" w:rsidP="00A231F8">
      <w:pPr>
        <w:tabs>
          <w:tab w:val="left" w:pos="567"/>
        </w:tabs>
        <w:jc w:val="both"/>
        <w:rPr>
          <w:b/>
        </w:rPr>
      </w:pPr>
      <w:r w:rsidRPr="00CB077E">
        <w:rPr>
          <w:b/>
        </w:rPr>
        <w:t>DIPLOMADOS DE CIENCIA JURÍDICA</w:t>
      </w:r>
      <w:r>
        <w:rPr>
          <w:b/>
        </w:rPr>
        <w:t xml:space="preserve"> EN LA CIRCUNSCRIPCION DE ÑEEMBUCÚ. Constan de 12 Módulos. 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Lugar: </w:t>
      </w:r>
      <w:r>
        <w:t>Palacio de Justicia de la ciudad de Pilar</w:t>
      </w:r>
    </w:p>
    <w:p w:rsidR="00A231F8" w:rsidRPr="00A26146" w:rsidRDefault="00A231F8" w:rsidP="00A231F8">
      <w:pPr>
        <w:tabs>
          <w:tab w:val="left" w:pos="567"/>
        </w:tabs>
        <w:jc w:val="both"/>
      </w:pPr>
      <w:r>
        <w:t>Módulos desarrollados: I, II, III, IV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Meses: </w:t>
      </w:r>
      <w:r>
        <w:t>junio</w:t>
      </w:r>
      <w:r w:rsidRPr="00A26146">
        <w:t xml:space="preserve"> 2023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Dirigido a: </w:t>
      </w:r>
      <w:r>
        <w:t>f</w:t>
      </w:r>
      <w:r w:rsidRPr="00A26146">
        <w:t>uncionarios</w:t>
      </w:r>
      <w:r>
        <w:t xml:space="preserve"> y magistrados </w:t>
      </w:r>
      <w:r w:rsidRPr="00A26146">
        <w:t>d</w:t>
      </w:r>
      <w:r>
        <w:t>e la Circunscripción Judicial de Ñeembucú.</w:t>
      </w:r>
    </w:p>
    <w:p w:rsidR="00A231F8" w:rsidRDefault="00A231F8" w:rsidP="00A231F8">
      <w:pPr>
        <w:tabs>
          <w:tab w:val="left" w:pos="567"/>
        </w:tabs>
        <w:jc w:val="both"/>
      </w:pPr>
      <w:r w:rsidRPr="00A26146">
        <w:t>C</w:t>
      </w:r>
      <w:r>
        <w:t>ursantes</w:t>
      </w:r>
      <w:r w:rsidRPr="00A26146">
        <w:t xml:space="preserve">: </w:t>
      </w:r>
      <w:r>
        <w:t>176</w:t>
      </w:r>
      <w:r w:rsidRPr="00A26146">
        <w:t xml:space="preserve"> Funcionarios</w:t>
      </w:r>
    </w:p>
    <w:p w:rsidR="00A231F8" w:rsidRDefault="00A231F8" w:rsidP="00A231F8">
      <w:pPr>
        <w:tabs>
          <w:tab w:val="left" w:pos="567"/>
        </w:tabs>
        <w:jc w:val="both"/>
        <w:rPr>
          <w:b/>
        </w:rPr>
      </w:pPr>
    </w:p>
    <w:p w:rsidR="00A231F8" w:rsidRDefault="00A231F8" w:rsidP="00A231F8">
      <w:pPr>
        <w:tabs>
          <w:tab w:val="left" w:pos="567"/>
        </w:tabs>
        <w:jc w:val="both"/>
        <w:rPr>
          <w:b/>
        </w:rPr>
      </w:pPr>
      <w:r w:rsidRPr="00CB077E">
        <w:rPr>
          <w:b/>
        </w:rPr>
        <w:t>DIPLOMADOS DE CIENCIA JURÍDICA</w:t>
      </w:r>
      <w:r>
        <w:rPr>
          <w:b/>
        </w:rPr>
        <w:t xml:space="preserve"> EN LA CIRCUNSCRIPCION DE GUAIRÁ. Constan de 12 Módulos. 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Lugar: </w:t>
      </w:r>
      <w:r>
        <w:t xml:space="preserve">Palacio de Justicia de la ciudad de Villarrica </w:t>
      </w:r>
    </w:p>
    <w:p w:rsidR="00A231F8" w:rsidRPr="00A26146" w:rsidRDefault="00A231F8" w:rsidP="00A231F8">
      <w:pPr>
        <w:tabs>
          <w:tab w:val="left" w:pos="567"/>
        </w:tabs>
        <w:jc w:val="both"/>
      </w:pPr>
      <w:r>
        <w:t>Módulos desarrollados: I, II.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Meses: </w:t>
      </w:r>
      <w:r>
        <w:t>junio</w:t>
      </w:r>
      <w:r w:rsidRPr="00A26146">
        <w:t xml:space="preserve"> 2023</w:t>
      </w:r>
    </w:p>
    <w:p w:rsidR="00A231F8" w:rsidRPr="00A26146" w:rsidRDefault="00A231F8" w:rsidP="00A231F8">
      <w:pPr>
        <w:tabs>
          <w:tab w:val="left" w:pos="567"/>
        </w:tabs>
        <w:jc w:val="both"/>
      </w:pPr>
      <w:r w:rsidRPr="00A26146">
        <w:t xml:space="preserve">Dirigido a: </w:t>
      </w:r>
      <w:r>
        <w:t>f</w:t>
      </w:r>
      <w:r w:rsidRPr="00A26146">
        <w:t>uncionarios</w:t>
      </w:r>
      <w:r>
        <w:t xml:space="preserve"> y magistrados </w:t>
      </w:r>
      <w:r w:rsidRPr="00A26146">
        <w:t>d</w:t>
      </w:r>
      <w:r>
        <w:t>e la Circunscripción Judicial de Guairá.</w:t>
      </w:r>
    </w:p>
    <w:p w:rsidR="00A231F8" w:rsidRPr="000A1BD6" w:rsidRDefault="00A231F8" w:rsidP="00A231F8">
      <w:pPr>
        <w:tabs>
          <w:tab w:val="left" w:pos="567"/>
        </w:tabs>
        <w:jc w:val="both"/>
      </w:pPr>
      <w:r w:rsidRPr="00A26146">
        <w:lastRenderedPageBreak/>
        <w:t>C</w:t>
      </w:r>
      <w:r>
        <w:t>ursantes</w:t>
      </w:r>
      <w:r w:rsidRPr="00A26146">
        <w:t xml:space="preserve">: </w:t>
      </w:r>
      <w:r>
        <w:t>300</w:t>
      </w:r>
      <w:r w:rsidRPr="00A26146">
        <w:t xml:space="preserve"> Funcionarios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  <w:lang w:val="es-PY"/>
        </w:rPr>
      </w:pP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r w:rsidRPr="005756CE">
        <w:rPr>
          <w:rFonts w:ascii="Times New Roman" w:hAnsi="Times New Roman"/>
          <w:b/>
          <w:szCs w:val="20"/>
          <w:lang w:val="es-PY"/>
        </w:rPr>
        <w:t>TALLER SOBRE LA APLICACIÓN DE LOS PRINCIPIOS DE LEGALIDAD Y PROPORCIONALIDAD DEL DERECHO PENAL AMBIENTAL AL DERECHO PENAL GENERAL</w:t>
      </w:r>
      <w:r>
        <w:rPr>
          <w:rFonts w:ascii="Times New Roman" w:hAnsi="Times New Roman"/>
          <w:szCs w:val="20"/>
          <w:lang w:val="es-PY"/>
        </w:rPr>
        <w:t>: Conferencia virtual 179 inscriptos/as.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  <w:lang w:val="es-PY"/>
        </w:rPr>
      </w:pPr>
    </w:p>
    <w:p w:rsidR="00A231F8" w:rsidRPr="000A1BD6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r w:rsidRPr="005756CE">
        <w:rPr>
          <w:rFonts w:ascii="Times New Roman" w:hAnsi="Times New Roman"/>
          <w:b/>
          <w:szCs w:val="20"/>
          <w:lang w:val="es-PY"/>
        </w:rPr>
        <w:t>CAPACITACIONES REFERENTES AL ACCESO A LA JUSTICIA DE LAS COMUNIDADES INDÍGENAS</w:t>
      </w:r>
      <w:r w:rsidRPr="000A1BD6">
        <w:rPr>
          <w:rFonts w:ascii="Times New Roman" w:hAnsi="Times New Roman"/>
          <w:szCs w:val="20"/>
          <w:lang w:val="es-PY"/>
        </w:rPr>
        <w:t xml:space="preserve"> en Villa Hayes con Dirección de Derechos Humanos. (2023)</w:t>
      </w:r>
      <w:r>
        <w:rPr>
          <w:rFonts w:ascii="Times New Roman" w:hAnsi="Times New Roman"/>
          <w:szCs w:val="20"/>
          <w:lang w:val="es-PY"/>
        </w:rPr>
        <w:t>. Personas capacitadas: 71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  <w:lang w:val="es-PY"/>
        </w:rPr>
      </w:pPr>
    </w:p>
    <w:p w:rsidR="00A231F8" w:rsidRPr="000A1BD6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r w:rsidRPr="005756CE">
        <w:rPr>
          <w:rFonts w:ascii="Times New Roman" w:hAnsi="Times New Roman"/>
          <w:b/>
          <w:szCs w:val="20"/>
          <w:lang w:val="es-PY"/>
        </w:rPr>
        <w:t>CAPACITACIONES REFERENTES AL ACCESO A LA JUSTICIA DE LAS COMUNIDADES INDÍGENAS</w:t>
      </w:r>
      <w:r w:rsidRPr="000A1BD6">
        <w:rPr>
          <w:rFonts w:ascii="Times New Roman" w:hAnsi="Times New Roman"/>
          <w:szCs w:val="20"/>
          <w:lang w:val="es-PY"/>
        </w:rPr>
        <w:t xml:space="preserve"> en Concepción</w:t>
      </w:r>
      <w:r>
        <w:rPr>
          <w:rFonts w:ascii="Times New Roman" w:hAnsi="Times New Roman"/>
          <w:szCs w:val="20"/>
          <w:lang w:val="es-PY"/>
        </w:rPr>
        <w:t xml:space="preserve"> y Boquerón</w:t>
      </w:r>
      <w:r w:rsidRPr="000A1BD6">
        <w:rPr>
          <w:rFonts w:ascii="Times New Roman" w:hAnsi="Times New Roman"/>
          <w:szCs w:val="20"/>
          <w:lang w:val="es-PY"/>
        </w:rPr>
        <w:t>. Con Dirección de Derechos Humanos.  (2023)</w:t>
      </w:r>
      <w:r>
        <w:rPr>
          <w:rFonts w:ascii="Times New Roman" w:hAnsi="Times New Roman"/>
          <w:szCs w:val="20"/>
          <w:lang w:val="es-PY"/>
        </w:rPr>
        <w:t>. Personas capacitadas: 53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  <w:lang w:val="es-PY"/>
        </w:rPr>
      </w:pPr>
    </w:p>
    <w:p w:rsidR="00A231F8" w:rsidRPr="000A1BD6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r w:rsidRPr="005756CE">
        <w:rPr>
          <w:rFonts w:ascii="Times New Roman" w:hAnsi="Times New Roman"/>
          <w:b/>
          <w:szCs w:val="20"/>
          <w:lang w:val="es-PY"/>
        </w:rPr>
        <w:t>CAPACITACIONES REFERENTES AL ACCESO A LA JUSTICIA DE LAS COMUNIDADES INDÍGENAS</w:t>
      </w:r>
      <w:r w:rsidRPr="000A1BD6">
        <w:rPr>
          <w:rFonts w:ascii="Times New Roman" w:hAnsi="Times New Roman"/>
          <w:szCs w:val="20"/>
          <w:lang w:val="es-PY"/>
        </w:rPr>
        <w:t xml:space="preserve"> en Amambay. Con Dirección de Derechos Humanos. (2023)</w:t>
      </w:r>
      <w:r>
        <w:rPr>
          <w:rFonts w:ascii="Times New Roman" w:hAnsi="Times New Roman"/>
          <w:szCs w:val="20"/>
          <w:lang w:val="es-PY"/>
        </w:rPr>
        <w:t>. Personas capacitadas: 50.</w:t>
      </w:r>
    </w:p>
    <w:p w:rsidR="00A231F8" w:rsidRPr="000A1BD6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</w:rPr>
      </w:pPr>
      <w:r w:rsidRPr="000A1BD6">
        <w:rPr>
          <w:rFonts w:ascii="Times New Roman" w:hAnsi="Times New Roman"/>
          <w:szCs w:val="20"/>
        </w:rPr>
        <w:t>EXPEDIENTE JUDICIAL ELECTRÓNICO. CIEJ. El CIEJ atiende permanentemente solicitudes de operadores de justicia sobre capacitación en Expediente Judicial Electrónico en Sub Suelo 1 y piso 10 del Poder Judicial.</w:t>
      </w:r>
      <w:r>
        <w:rPr>
          <w:rFonts w:ascii="Times New Roman" w:hAnsi="Times New Roman"/>
          <w:szCs w:val="20"/>
        </w:rPr>
        <w:t xml:space="preserve"> Personas capacitadas: 60 personas.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</w:rPr>
      </w:pPr>
    </w:p>
    <w:p w:rsidR="00A231F8" w:rsidRPr="00AE5720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r w:rsidRPr="005756CE">
        <w:rPr>
          <w:rFonts w:ascii="Times New Roman" w:hAnsi="Times New Roman"/>
          <w:b/>
          <w:szCs w:val="20"/>
        </w:rPr>
        <w:t>CURSO SOBRE EL DERECHO A LA VIDA Y LA FAMILIA</w:t>
      </w:r>
      <w:r>
        <w:rPr>
          <w:rFonts w:ascii="Times New Roman" w:hAnsi="Times New Roman"/>
          <w:szCs w:val="20"/>
        </w:rPr>
        <w:t xml:space="preserve">. NAF Paraguay, Organización René </w:t>
      </w:r>
      <w:proofErr w:type="spellStart"/>
      <w:r>
        <w:rPr>
          <w:rFonts w:ascii="Times New Roman" w:hAnsi="Times New Roman"/>
          <w:szCs w:val="20"/>
        </w:rPr>
        <w:t>Cassin</w:t>
      </w:r>
      <w:proofErr w:type="spellEnd"/>
      <w:r>
        <w:rPr>
          <w:rFonts w:ascii="Times New Roman" w:hAnsi="Times New Roman"/>
          <w:szCs w:val="20"/>
        </w:rPr>
        <w:t>. Días 28 y 30 de mayo y 1 de junio de 14 horas a 17 horas en el Salón Auditorio del Poder Judicial. Personas capacitadas: 80 personas capacitadas.</w:t>
      </w:r>
    </w:p>
    <w:p w:rsidR="00A231F8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b/>
          <w:szCs w:val="20"/>
          <w:lang w:val="es-PY"/>
        </w:rPr>
      </w:pPr>
    </w:p>
    <w:p w:rsidR="00A231F8" w:rsidRPr="00AF703F" w:rsidRDefault="00A231F8" w:rsidP="00A231F8">
      <w:pPr>
        <w:pStyle w:val="Prrafodelista"/>
        <w:spacing w:before="0" w:after="160" w:line="259" w:lineRule="auto"/>
        <w:ind w:left="0"/>
        <w:jc w:val="both"/>
        <w:rPr>
          <w:rFonts w:ascii="Times New Roman" w:hAnsi="Times New Roman"/>
          <w:szCs w:val="20"/>
          <w:lang w:val="es-PY"/>
        </w:rPr>
      </w:pPr>
      <w:bookmarkStart w:id="0" w:name="_GoBack"/>
      <w:bookmarkEnd w:id="0"/>
      <w:r w:rsidRPr="005756CE">
        <w:rPr>
          <w:rFonts w:ascii="Times New Roman" w:hAnsi="Times New Roman"/>
          <w:b/>
          <w:szCs w:val="20"/>
          <w:lang w:val="es-PY"/>
        </w:rPr>
        <w:t>CURSO: LA MEDIACIÓN COMO MÉTODO ALTERNO DE SOLUCIÓN DE CONTROVERSIAS EN MATERIA DE PROPIEDAD INTELECTUAL.</w:t>
      </w:r>
      <w:r w:rsidRPr="00AF703F">
        <w:rPr>
          <w:rFonts w:ascii="Times New Roman" w:hAnsi="Times New Roman"/>
          <w:szCs w:val="20"/>
          <w:lang w:val="es-PY"/>
        </w:rPr>
        <w:t xml:space="preserve"> Sesión 1. Inició 7 junio inició. (2023)</w:t>
      </w:r>
      <w:r>
        <w:rPr>
          <w:rFonts w:ascii="Times New Roman" w:hAnsi="Times New Roman"/>
          <w:szCs w:val="20"/>
          <w:lang w:val="es-PY"/>
        </w:rPr>
        <w:t>. Personas inscriptas:</w:t>
      </w:r>
      <w:r w:rsidRPr="005756CE">
        <w:rPr>
          <w:rFonts w:ascii="Times New Roman" w:hAnsi="Times New Roman"/>
          <w:szCs w:val="20"/>
          <w:lang w:val="es-PY"/>
        </w:rPr>
        <w:t xml:space="preserve"> </w:t>
      </w:r>
      <w:r>
        <w:rPr>
          <w:rFonts w:ascii="Times New Roman" w:hAnsi="Times New Roman"/>
          <w:szCs w:val="20"/>
          <w:lang w:val="es-PY"/>
        </w:rPr>
        <w:t>210 inscriptos/as</w:t>
      </w:r>
    </w:p>
    <w:p w:rsidR="00A231F8" w:rsidRDefault="00A231F8" w:rsidP="00A231F8"/>
    <w:p w:rsidR="00A231F8" w:rsidRDefault="00A231F8" w:rsidP="00A231F8"/>
    <w:p w:rsidR="00A231F8" w:rsidRDefault="00A231F8" w:rsidP="00A231F8"/>
    <w:p w:rsidR="001A174E" w:rsidRDefault="001A174E"/>
    <w:sectPr w:rsidR="001A174E" w:rsidSect="00FC0A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58" w:rsidRDefault="00A231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58" w:rsidRDefault="00A231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58" w:rsidRDefault="00A231F8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58" w:rsidRDefault="00A231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5475"/>
    </w:tblGrid>
    <w:tr w:rsidR="00FC0A83" w:rsidRPr="00254929">
      <w:trPr>
        <w:trHeight w:val="286"/>
      </w:trPr>
      <w:tc>
        <w:tcPr>
          <w:tcW w:w="3119" w:type="dxa"/>
        </w:tcPr>
        <w:p w:rsidR="00FC0A83" w:rsidRPr="00254929" w:rsidRDefault="00A231F8">
          <w:pPr>
            <w:jc w:val="center"/>
            <w:rPr>
              <w:color w:val="323E4F" w:themeColor="text2" w:themeShade="BF"/>
            </w:rPr>
          </w:pPr>
          <w:r>
            <w:rPr>
              <w:noProof/>
              <w:color w:val="323E4F" w:themeColor="text2" w:themeShade="BF"/>
              <w:lang w:eastAsia="es-PY"/>
            </w:rPr>
            <w:drawing>
              <wp:inline distT="0" distB="0" distL="0" distR="0" wp14:anchorId="48FCF378" wp14:editId="2B151E88">
                <wp:extent cx="752475" cy="752475"/>
                <wp:effectExtent l="0" t="0" r="9525" b="9525"/>
                <wp:docPr id="1" name="Imagen 1" descr="Logopj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j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C0A83" w:rsidRPr="00254929" w:rsidRDefault="00A231F8">
          <w:pPr>
            <w:spacing w:before="120"/>
            <w:jc w:val="center"/>
            <w:rPr>
              <w:rFonts w:ascii="Arial" w:hAnsi="Arial"/>
              <w:b/>
              <w:color w:val="323E4F" w:themeColor="text2" w:themeShade="BF"/>
            </w:rPr>
          </w:pPr>
          <w:r w:rsidRPr="00254929">
            <w:rPr>
              <w:rFonts w:ascii="Arial" w:hAnsi="Arial"/>
              <w:b/>
              <w:color w:val="323E4F" w:themeColor="text2" w:themeShade="BF"/>
            </w:rPr>
            <w:t>PODER JUDICIAL</w:t>
          </w:r>
        </w:p>
        <w:p w:rsidR="00FC0A83" w:rsidRPr="00254929" w:rsidRDefault="00A231F8">
          <w:pPr>
            <w:pStyle w:val="Encabezado"/>
            <w:jc w:val="center"/>
            <w:rPr>
              <w:rFonts w:ascii="Book Antiqua" w:hAnsi="Book Antiqua"/>
              <w:i/>
              <w:color w:val="323E4F" w:themeColor="text2" w:themeShade="BF"/>
              <w:sz w:val="26"/>
              <w:szCs w:val="26"/>
            </w:rPr>
          </w:pPr>
          <w:r w:rsidRPr="00254929">
            <w:rPr>
              <w:rFonts w:ascii="Book Antiqua" w:hAnsi="Book Antiqua"/>
              <w:i/>
              <w:color w:val="323E4F" w:themeColor="text2" w:themeShade="BF"/>
              <w:sz w:val="26"/>
              <w:szCs w:val="26"/>
            </w:rPr>
            <w:t>Corte Suprema de Justicia</w:t>
          </w:r>
        </w:p>
      </w:tc>
      <w:tc>
        <w:tcPr>
          <w:tcW w:w="5475" w:type="dxa"/>
        </w:tcPr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  <w:r>
            <w:rPr>
              <w:noProof/>
              <w:color w:val="323E4F" w:themeColor="text2" w:themeShade="BF"/>
              <w:sz w:val="20"/>
              <w:lang w:eastAsia="es-PY"/>
            </w:rPr>
            <w:drawing>
              <wp:anchor distT="0" distB="0" distL="114300" distR="114300" simplePos="0" relativeHeight="251659264" behindDoc="0" locked="0" layoutInCell="1" allowOverlap="1" wp14:anchorId="64411C5F" wp14:editId="30EA67F7">
                <wp:simplePos x="0" y="0"/>
                <wp:positionH relativeFrom="column">
                  <wp:posOffset>3888105</wp:posOffset>
                </wp:positionH>
                <wp:positionV relativeFrom="paragraph">
                  <wp:posOffset>2540</wp:posOffset>
                </wp:positionV>
                <wp:extent cx="889000" cy="1210310"/>
                <wp:effectExtent l="0" t="0" r="6350" b="8890"/>
                <wp:wrapNone/>
                <wp:docPr id="2" name="Imagen 1" descr="CIEJ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EJ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1210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 Black" w:hAnsi="Arial Black"/>
              <w:b/>
              <w:color w:val="323E4F" w:themeColor="text2" w:themeShade="BF"/>
              <w:sz w:val="16"/>
            </w:rPr>
          </w:pPr>
          <w:r w:rsidRPr="00254929">
            <w:rPr>
              <w:rFonts w:ascii="Arial Black" w:hAnsi="Arial Black"/>
              <w:b/>
              <w:color w:val="323E4F" w:themeColor="text2" w:themeShade="BF"/>
              <w:sz w:val="16"/>
            </w:rPr>
            <w:t>CENTRO INTERNACIONAL DE ESTUDIOS JUDICIALES</w:t>
          </w: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" w:hAnsi="Arial"/>
              <w:color w:val="323E4F" w:themeColor="text2" w:themeShade="BF"/>
              <w:sz w:val="16"/>
            </w:rPr>
          </w:pPr>
          <w:r w:rsidRPr="00254929">
            <w:rPr>
              <w:rFonts w:ascii="Arial" w:hAnsi="Arial"/>
              <w:color w:val="323E4F" w:themeColor="text2" w:themeShade="BF"/>
              <w:sz w:val="16"/>
            </w:rPr>
            <w:t xml:space="preserve">Palacio de Justicia 10° Piso - Alonso y </w:t>
          </w:r>
          <w:proofErr w:type="spellStart"/>
          <w:r w:rsidRPr="00254929">
            <w:rPr>
              <w:rFonts w:ascii="Arial" w:hAnsi="Arial"/>
              <w:color w:val="323E4F" w:themeColor="text2" w:themeShade="BF"/>
              <w:sz w:val="16"/>
            </w:rPr>
            <w:t>Testanova</w:t>
          </w:r>
          <w:proofErr w:type="spellEnd"/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rFonts w:ascii="Arial" w:hAnsi="Arial"/>
              <w:color w:val="323E4F" w:themeColor="text2" w:themeShade="BF"/>
              <w:sz w:val="16"/>
            </w:rPr>
          </w:pPr>
          <w:r w:rsidRPr="00254929">
            <w:rPr>
              <w:rFonts w:ascii="Arial" w:hAnsi="Arial"/>
              <w:color w:val="323E4F" w:themeColor="text2" w:themeShade="BF"/>
              <w:sz w:val="16"/>
            </w:rPr>
            <w:t xml:space="preserve">Tel./Fax: </w:t>
          </w:r>
          <w:r w:rsidRPr="00254929">
            <w:rPr>
              <w:rFonts w:ascii="Arial" w:hAnsi="Arial"/>
              <w:color w:val="323E4F" w:themeColor="text2" w:themeShade="BF"/>
              <w:sz w:val="16"/>
            </w:rPr>
            <w:t>(595 21) 481 402 / e-mail: ciej@pj.gov.py</w:t>
          </w:r>
        </w:p>
        <w:p w:rsidR="00FC0A83" w:rsidRPr="00254929" w:rsidRDefault="00A231F8">
          <w:pPr>
            <w:pStyle w:val="Encabezado"/>
            <w:tabs>
              <w:tab w:val="clear" w:pos="4252"/>
              <w:tab w:val="center" w:pos="5033"/>
            </w:tabs>
            <w:ind w:right="71"/>
            <w:jc w:val="right"/>
            <w:rPr>
              <w:color w:val="323E4F" w:themeColor="text2" w:themeShade="BF"/>
            </w:rPr>
          </w:pPr>
          <w:r w:rsidRPr="00254929">
            <w:rPr>
              <w:rFonts w:ascii="Arial" w:hAnsi="Arial"/>
              <w:color w:val="323E4F" w:themeColor="text2" w:themeShade="BF"/>
              <w:sz w:val="16"/>
            </w:rPr>
            <w:t>Asunción 1140 - Paraguay</w:t>
          </w:r>
        </w:p>
      </w:tc>
    </w:tr>
  </w:tbl>
  <w:p w:rsidR="00FC0A83" w:rsidRDefault="00A231F8">
    <w:pPr>
      <w:pStyle w:val="Encabezado"/>
      <w:ind w:right="1134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58" w:rsidRDefault="00A231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45FF0"/>
    <w:multiLevelType w:val="hybridMultilevel"/>
    <w:tmpl w:val="821622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F8"/>
    <w:rsid w:val="001A174E"/>
    <w:rsid w:val="00A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221A76-DEEE-462F-8770-6B0C8655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231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31F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231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31F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231F8"/>
    <w:pPr>
      <w:spacing w:before="240" w:after="240"/>
      <w:ind w:left="720"/>
      <w:contextualSpacing/>
    </w:pPr>
    <w:rPr>
      <w:rFonts w:ascii="Century Gothic" w:eastAsia="Century Gothic" w:hAnsi="Century Gothic"/>
      <w:sz w:val="20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Patiño Lopez</dc:creator>
  <cp:keywords/>
  <dc:description/>
  <cp:lastModifiedBy>Martha Patiño Lopez</cp:lastModifiedBy>
  <cp:revision>1</cp:revision>
  <dcterms:created xsi:type="dcterms:W3CDTF">2023-07-12T11:20:00Z</dcterms:created>
  <dcterms:modified xsi:type="dcterms:W3CDTF">2023-07-12T11:24:00Z</dcterms:modified>
</cp:coreProperties>
</file>